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 proc. kluczowych stanowisk w firmach zajmują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jedno z najwyższych miejsc w Unii Europejskiej pod względem przedsiębiorczości kobiet, dotyczy to głównie małych przedsiębiorstw. We wszystkich firmach objętych badaniem tylko 30 proc. członków zarządów to kobiety, a jedynie w 23 proc. pełnią one funkcję prezesa. Dlatego wciąż potrzebujemy inicjatyw wspierających Polki w realizacji marzeń o prowadzeniu własnego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Polsce stanowią 52 proc. ludności, a ich potencjał przedsiębiorczości jest duży, potrzebne są tylko szanse i możliwości jego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jedenastu lat działania konkursu Bizneswoman Roku organizowanego przez Fundację Sukcesu Pisanego Szminką nagrodzono już ponad setkę przedsiębiorczyń</w:t>
      </w:r>
      <w:r>
        <w:rPr>
          <w:rFonts w:ascii="calibri" w:hAnsi="calibri" w:eastAsia="calibri" w:cs="calibri"/>
          <w:sz w:val="24"/>
          <w:szCs w:val="24"/>
        </w:rPr>
        <w:t xml:space="preserve">, założycielek firm nie tylko ogólnopolskich, ale i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zarządach dużych firm wciąż jest za mało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budowaniu mniejszych biznesów przez kobiety Polska na tle innych krajów Europejskich wypada dobrze, to we władzach dużych firm, prowadzonych przez kilkuosobowe zarządy, kobiety są już w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zebranych przez agencję badawczą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po przebadaniu 550 tys. firm wpisanych do rejestru KRS w Polsce, które mają </w:t>
      </w:r>
      <w:r>
        <w:rPr>
          <w:rFonts w:ascii="calibri" w:hAnsi="calibri" w:eastAsia="calibri" w:cs="calibri"/>
          <w:sz w:val="24"/>
          <w:szCs w:val="24"/>
        </w:rPr>
        <w:t xml:space="preserve">wpisany skład zarządu pośród małych, średnich, dużych czy akcyjnych spółek wynika</w:t>
      </w:r>
      <w:r>
        <w:rPr>
          <w:rFonts w:ascii="calibri" w:hAnsi="calibri" w:eastAsia="calibri" w:cs="calibri"/>
          <w:sz w:val="24"/>
          <w:szCs w:val="24"/>
          <w:b/>
        </w:rPr>
        <w:t xml:space="preserve">, że 30 proc. członków zarządów to kobiety</w:t>
      </w:r>
      <w:r>
        <w:rPr>
          <w:rFonts w:ascii="calibri" w:hAnsi="calibri" w:eastAsia="calibri" w:cs="calibri"/>
          <w:sz w:val="24"/>
          <w:szCs w:val="24"/>
        </w:rPr>
        <w:t xml:space="preserve">. Z kolei tam gdzie pośród powyższych firm została wpisana w rejestr funkcja prezesa </w:t>
      </w:r>
      <w:r>
        <w:rPr>
          <w:rFonts w:ascii="calibri" w:hAnsi="calibri" w:eastAsia="calibri" w:cs="calibri"/>
          <w:sz w:val="24"/>
          <w:szCs w:val="24"/>
          <w:b/>
        </w:rPr>
        <w:t xml:space="preserve">to w 23 proc. stanowią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26 proc. kluczowych stanowisk w firmach zajmują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roku 2018 to 2-procentowy wzrost.</w:t>
      </w:r>
      <w:r>
        <w:rPr>
          <w:rFonts w:ascii="calibri" w:hAnsi="calibri" w:eastAsia="calibri" w:cs="calibri"/>
          <w:sz w:val="24"/>
          <w:szCs w:val="24"/>
        </w:rPr>
        <w:t xml:space="preserve"> Jeszcze mniejszy jest udział kobiet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spółek obecnych na warszawskiej Giełdzie Papierów Wartościowych - wynosi 12,7 proc</w:t>
      </w:r>
      <w:r>
        <w:rPr>
          <w:rFonts w:ascii="calibri" w:hAnsi="calibri" w:eastAsia="calibri" w:cs="calibri"/>
          <w:sz w:val="24"/>
          <w:szCs w:val="24"/>
        </w:rPr>
        <w:t xml:space="preserve">. To wzrost o 1,6 proc. w ciągu ostatnich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Przedsiębiorcze Polki na tle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pod względem przedsiębiorczości kobiet zajmujemy jedno z najwyższych miejsc -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firma w Polsce jest założona i prowadzona przez kobietę</w:t>
      </w:r>
      <w:r>
        <w:rPr>
          <w:rFonts w:ascii="calibri" w:hAnsi="calibri" w:eastAsia="calibri" w:cs="calibri"/>
          <w:sz w:val="24"/>
          <w:szCs w:val="24"/>
        </w:rPr>
        <w:t xml:space="preserve">. Zazwyczaj są to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przedsiębiorstwa, zatrudniające do 9 osób, najczęściej z branży usługowej</w:t>
      </w:r>
      <w:r>
        <w:rPr>
          <w:rFonts w:ascii="calibri" w:hAnsi="calibri" w:eastAsia="calibri" w:cs="calibri"/>
          <w:sz w:val="24"/>
          <w:szCs w:val="24"/>
        </w:rPr>
        <w:t xml:space="preserve">, w której aż 75 proc. firm należy do kobiet. Są to przede wszystkim salony fryzjerskie, salony urody, ale też kancelarie prawne, zakłady opieki zdrowotnej lub niewielkie przedsiębiorstwa produkcji i naprawy 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Europejska, w odpowiedzi na wezwanie Parlamentu Europejskiego, </w:t>
      </w:r>
      <w:r>
        <w:rPr>
          <w:rFonts w:ascii="calibri" w:hAnsi="calibri" w:eastAsia="calibri" w:cs="calibri"/>
          <w:sz w:val="24"/>
          <w:szCs w:val="24"/>
          <w:b/>
        </w:rPr>
        <w:t xml:space="preserve">już w 2012 r. proponowała wprowadzenie parytetów ze względu na płeć, obierając za cel osiągnięcie 40-procentowego udziału kobiet w radach nadzorczych spółek giełdowych do końca 2020 r.</w:t>
      </w:r>
      <w:r>
        <w:rPr>
          <w:rFonts w:ascii="calibri" w:hAnsi="calibri" w:eastAsia="calibri" w:cs="calibri"/>
          <w:sz w:val="24"/>
          <w:szCs w:val="24"/>
        </w:rPr>
        <w:t xml:space="preserve"> Najbliżej tego są obecnie kraje skandynawskie, najdalej kraje bałkańskie oraz południowej i środkowej Europy - w tym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realizowaniem się w biznesie kobiety często powstrzymuje brak wiary we własne możliwości.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zaledwie 9 proc. kobiet deklaruje, że nie brak im pewności siebie, by podejmować ambitne zadania, a prawie 60 proc., wprowadzając zmiany w swoim życiu zawodowym, kieruje się oceną innych. Fundacja Sukcesu Pisanego Szminką od 12 lat stara się zwalczać te obawy, nagradzając kobiety, które dzięki determinacji i zaangażowaniu odniosły sukces w biznesie. Potrzeby takich inicjatyw dowodzi ogromne zainteresowanie, jakim się cieszą - w XI edycji r. w kategoriach otwartych konkursu Bizneswoman Roku wpłynęło ponad 700 nominacji. Mimo trudnych warunków, w jakich obecnie wszyscy działamy, trwa zbieranie nominacji do kolejnej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zgłoszenie nastąpi przez nominację od osób trzecich, kandydatka otrzymam maila z informacją o nominacji, linkiem do regulaminu oraz kategorii. Podejmując decyzję o starcie w konkursie, będzie musiała wypełnić formularz on-line w właściwej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są przyjmowane w 7 kategoriach otwartych: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Roku, Przychód powyżej 10 mil złotych</w:t>
      </w:r>
    </w:p>
    <w:p>
      <w:r>
        <w:rPr>
          <w:rFonts w:ascii="calibri" w:hAnsi="calibri" w:eastAsia="calibri" w:cs="calibri"/>
          <w:sz w:val="24"/>
          <w:szCs w:val="24"/>
        </w:rPr>
        <w:t xml:space="preserve"> Biznes Roku, Przychód poniżej 10 mil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start / Biznes Lokalny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Przeciwdziałanie wykluczeniu cyfrowemu - liderka, biznes,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przyjmowane są do 28 lutego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zamkniętych: Grand Prix: Inspiratorka Roku, Male Champion of Change, Female Champion of Change kandydatki i kandydaci nominowani są przez członków Jury konkursu, ekspertów oraz Fundację.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2026-03-29T06:19:55+02:00</dcterms:created>
  <dcterms:modified xsi:type="dcterms:W3CDTF">2026-03-29T06:19:55+02:00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